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010" w:rsidRPr="00BB7D07" w:rsidRDefault="00DF1010" w:rsidP="00DF1010">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 xml:space="preserve">Разработчик:  </w:t>
      </w:r>
      <w:proofErr w:type="spellStart"/>
      <w:r w:rsidRPr="00BB7D07">
        <w:rPr>
          <w:rFonts w:ascii="Times New Roman" w:eastAsia="Calibri" w:hAnsi="Times New Roman" w:cs="Times New Roman"/>
          <w:sz w:val="28"/>
          <w:szCs w:val="28"/>
        </w:rPr>
        <w:t>Дощанова</w:t>
      </w:r>
      <w:proofErr w:type="spellEnd"/>
      <w:r w:rsidRPr="00BB7D07">
        <w:rPr>
          <w:rFonts w:ascii="Times New Roman" w:eastAsia="Calibri" w:hAnsi="Times New Roman" w:cs="Times New Roman"/>
          <w:sz w:val="28"/>
          <w:szCs w:val="28"/>
        </w:rPr>
        <w:t xml:space="preserve">  </w:t>
      </w:r>
      <w:proofErr w:type="spellStart"/>
      <w:r w:rsidRPr="00BB7D07">
        <w:rPr>
          <w:rFonts w:ascii="Times New Roman" w:eastAsia="Calibri" w:hAnsi="Times New Roman" w:cs="Times New Roman"/>
          <w:sz w:val="28"/>
          <w:szCs w:val="28"/>
        </w:rPr>
        <w:t>Айгуль</w:t>
      </w:r>
      <w:proofErr w:type="spellEnd"/>
      <w:r w:rsidRPr="00BB7D07">
        <w:rPr>
          <w:rFonts w:ascii="Times New Roman" w:eastAsia="Calibri" w:hAnsi="Times New Roman" w:cs="Times New Roman"/>
          <w:sz w:val="28"/>
          <w:szCs w:val="28"/>
        </w:rPr>
        <w:t xml:space="preserve"> </w:t>
      </w:r>
      <w:proofErr w:type="spellStart"/>
      <w:r w:rsidRPr="00BB7D07">
        <w:rPr>
          <w:rFonts w:ascii="Times New Roman" w:eastAsia="Calibri" w:hAnsi="Times New Roman" w:cs="Times New Roman"/>
          <w:sz w:val="28"/>
          <w:szCs w:val="28"/>
        </w:rPr>
        <w:t>Кузаировна</w:t>
      </w:r>
      <w:proofErr w:type="spellEnd"/>
    </w:p>
    <w:p w:rsidR="00DF1010" w:rsidRPr="00BB7D07" w:rsidRDefault="00DF1010" w:rsidP="00DF1010">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учитель французского языка КГУ гимназии № 25</w:t>
      </w:r>
    </w:p>
    <w:p w:rsidR="00DF1010" w:rsidRPr="00BB7D07" w:rsidRDefault="00DF1010" w:rsidP="00DF1010">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при поддержке ГНМЦНТО</w:t>
      </w:r>
    </w:p>
    <w:p w:rsidR="00DF1010" w:rsidRDefault="00DF1010" w:rsidP="00DF1010">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при Управлении образования г. Алматы</w:t>
      </w:r>
    </w:p>
    <w:p w:rsidR="001B4418" w:rsidRDefault="001B4418" w:rsidP="001B4418">
      <w:pPr>
        <w:spacing w:after="0" w:line="240" w:lineRule="auto"/>
        <w:rPr>
          <w:rFonts w:ascii="Times New Roman" w:eastAsia="Calibri" w:hAnsi="Times New Roman" w:cs="Times New Roman"/>
          <w:sz w:val="28"/>
          <w:szCs w:val="28"/>
        </w:rPr>
      </w:pPr>
    </w:p>
    <w:p w:rsidR="001B4418" w:rsidRPr="001B4418" w:rsidRDefault="001B4418" w:rsidP="001B4418">
      <w:pPr>
        <w:spacing w:after="0" w:line="240" w:lineRule="auto"/>
        <w:rPr>
          <w:rFonts w:ascii="Times New Roman" w:hAnsi="Times New Roman" w:cs="Times New Roman"/>
          <w:b/>
          <w:sz w:val="28"/>
          <w:szCs w:val="28"/>
        </w:rPr>
      </w:pPr>
      <w:r w:rsidRPr="001B4418">
        <w:rPr>
          <w:rFonts w:ascii="Times New Roman" w:hAnsi="Times New Roman" w:cs="Times New Roman"/>
          <w:b/>
          <w:sz w:val="28"/>
          <w:szCs w:val="28"/>
        </w:rPr>
        <w:t xml:space="preserve">             План самостоятельной работы учащегося 11 класса </w:t>
      </w:r>
    </w:p>
    <w:p w:rsidR="001B4418" w:rsidRPr="001B4418" w:rsidRDefault="001B4418" w:rsidP="001B4418">
      <w:pPr>
        <w:spacing w:after="0" w:line="240" w:lineRule="auto"/>
        <w:rPr>
          <w:rFonts w:ascii="Times New Roman" w:hAnsi="Times New Roman" w:cs="Times New Roman"/>
          <w:b/>
          <w:sz w:val="28"/>
          <w:szCs w:val="28"/>
        </w:rPr>
      </w:pPr>
      <w:r w:rsidRPr="001B4418">
        <w:rPr>
          <w:rFonts w:ascii="Times New Roman" w:hAnsi="Times New Roman" w:cs="Times New Roman"/>
          <w:b/>
          <w:sz w:val="28"/>
          <w:szCs w:val="28"/>
        </w:rPr>
        <w:t xml:space="preserve">                                по французскому языку</w:t>
      </w:r>
    </w:p>
    <w:p w:rsidR="001B4418" w:rsidRPr="001B4418" w:rsidRDefault="001B4418" w:rsidP="001B4418">
      <w:pPr>
        <w:spacing w:after="0" w:line="240" w:lineRule="auto"/>
        <w:rPr>
          <w:rFonts w:ascii="Times New Roman" w:hAnsi="Times New Roman" w:cs="Times New Roman"/>
          <w:i/>
          <w:sz w:val="28"/>
          <w:szCs w:val="28"/>
        </w:rPr>
      </w:pPr>
      <w:r w:rsidRPr="001B4418">
        <w:rPr>
          <w:rFonts w:ascii="Times New Roman" w:hAnsi="Times New Roman" w:cs="Times New Roman"/>
          <w:b/>
          <w:sz w:val="28"/>
          <w:szCs w:val="28"/>
        </w:rPr>
        <w:t xml:space="preserve">                                                                                                                                               </w:t>
      </w:r>
      <w:r w:rsidRPr="001B4418">
        <w:rPr>
          <w:rFonts w:ascii="Times New Roman" w:hAnsi="Times New Roman" w:cs="Times New Roman"/>
          <w:i/>
          <w:sz w:val="28"/>
          <w:szCs w:val="28"/>
        </w:rPr>
        <w:t xml:space="preserve"> </w:t>
      </w:r>
    </w:p>
    <w:p w:rsidR="001B4418" w:rsidRPr="001B4418" w:rsidRDefault="001B4418" w:rsidP="001B4418">
      <w:pPr>
        <w:spacing w:after="0" w:line="240" w:lineRule="auto"/>
        <w:jc w:val="both"/>
        <w:rPr>
          <w:rFonts w:ascii="Times New Roman" w:hAnsi="Times New Roman" w:cs="Times New Roman"/>
          <w:b/>
          <w:sz w:val="28"/>
          <w:szCs w:val="28"/>
        </w:rPr>
      </w:pPr>
      <w:proofErr w:type="gramStart"/>
      <w:r w:rsidRPr="001B4418">
        <w:rPr>
          <w:rFonts w:ascii="Times New Roman" w:hAnsi="Times New Roman" w:cs="Times New Roman"/>
          <w:b/>
          <w:sz w:val="28"/>
          <w:szCs w:val="28"/>
          <w:lang w:val="en-US"/>
        </w:rPr>
        <w:t>I</w:t>
      </w:r>
      <w:r w:rsidRPr="001B4418">
        <w:rPr>
          <w:rFonts w:ascii="Times New Roman" w:hAnsi="Times New Roman" w:cs="Times New Roman"/>
          <w:b/>
          <w:sz w:val="28"/>
          <w:szCs w:val="28"/>
        </w:rPr>
        <w:t xml:space="preserve"> четверть.</w:t>
      </w:r>
      <w:proofErr w:type="gramEnd"/>
    </w:p>
    <w:p w:rsidR="001B4418" w:rsidRPr="001B4418" w:rsidRDefault="001B4418" w:rsidP="001B4418">
      <w:pPr>
        <w:spacing w:after="0" w:line="240" w:lineRule="auto"/>
        <w:jc w:val="both"/>
        <w:rPr>
          <w:rFonts w:ascii="Times New Roman" w:hAnsi="Times New Roman" w:cs="Times New Roman"/>
          <w:b/>
          <w:sz w:val="28"/>
          <w:szCs w:val="28"/>
        </w:rPr>
      </w:pPr>
      <w:r w:rsidRPr="001B4418">
        <w:rPr>
          <w:rFonts w:ascii="Times New Roman" w:hAnsi="Times New Roman" w:cs="Times New Roman"/>
          <w:b/>
          <w:sz w:val="28"/>
          <w:szCs w:val="28"/>
        </w:rPr>
        <w:t>Номер урока: № 12</w:t>
      </w:r>
    </w:p>
    <w:p w:rsidR="001B4418" w:rsidRPr="001B4418" w:rsidRDefault="001B4418" w:rsidP="001B4418">
      <w:pPr>
        <w:spacing w:after="0" w:line="240" w:lineRule="auto"/>
        <w:jc w:val="both"/>
        <w:rPr>
          <w:rFonts w:ascii="Times New Roman" w:hAnsi="Times New Roman" w:cs="Times New Roman"/>
          <w:b/>
          <w:sz w:val="28"/>
          <w:szCs w:val="28"/>
        </w:rPr>
      </w:pPr>
      <w:r w:rsidRPr="001B4418">
        <w:rPr>
          <w:rFonts w:ascii="Times New Roman" w:hAnsi="Times New Roman" w:cs="Times New Roman"/>
          <w:b/>
          <w:sz w:val="28"/>
          <w:szCs w:val="28"/>
        </w:rPr>
        <w:t xml:space="preserve">Учебник: </w:t>
      </w:r>
      <w:r w:rsidRPr="001B4418">
        <w:rPr>
          <w:rFonts w:ascii="Times New Roman" w:hAnsi="Times New Roman" w:cs="Times New Roman"/>
          <w:b/>
          <w:sz w:val="28"/>
          <w:szCs w:val="28"/>
          <w:lang w:val="en-US"/>
        </w:rPr>
        <w:t>Marianne</w:t>
      </w:r>
      <w:r w:rsidRPr="001B4418">
        <w:rPr>
          <w:rFonts w:ascii="Times New Roman" w:hAnsi="Times New Roman" w:cs="Times New Roman"/>
          <w:b/>
          <w:sz w:val="28"/>
          <w:szCs w:val="28"/>
        </w:rPr>
        <w:t xml:space="preserve">, 11 класс, ОГН, </w:t>
      </w:r>
      <w:proofErr w:type="spellStart"/>
      <w:r w:rsidRPr="001B4418">
        <w:rPr>
          <w:rFonts w:ascii="Times New Roman" w:hAnsi="Times New Roman" w:cs="Times New Roman"/>
          <w:b/>
          <w:sz w:val="28"/>
          <w:szCs w:val="28"/>
        </w:rPr>
        <w:t>К.А.Ермекова</w:t>
      </w:r>
      <w:proofErr w:type="spellEnd"/>
      <w:r w:rsidRPr="001B4418">
        <w:rPr>
          <w:rFonts w:ascii="Times New Roman" w:hAnsi="Times New Roman" w:cs="Times New Roman"/>
          <w:b/>
          <w:sz w:val="28"/>
          <w:szCs w:val="28"/>
        </w:rPr>
        <w:t>, М.Г.Мулдашева</w:t>
      </w:r>
      <w:proofErr w:type="gramStart"/>
      <w:r w:rsidRPr="001B4418">
        <w:rPr>
          <w:rFonts w:ascii="Times New Roman" w:hAnsi="Times New Roman" w:cs="Times New Roman"/>
          <w:b/>
          <w:sz w:val="28"/>
          <w:szCs w:val="28"/>
        </w:rPr>
        <w:t>,2013</w:t>
      </w:r>
      <w:proofErr w:type="gramEnd"/>
    </w:p>
    <w:p w:rsidR="001B4418" w:rsidRPr="001B4418" w:rsidRDefault="001B4418" w:rsidP="001B4418">
      <w:pPr>
        <w:spacing w:after="0" w:line="240" w:lineRule="auto"/>
        <w:jc w:val="both"/>
        <w:rPr>
          <w:rFonts w:ascii="Times New Roman" w:hAnsi="Times New Roman" w:cs="Times New Roman"/>
          <w:b/>
          <w:sz w:val="28"/>
          <w:szCs w:val="28"/>
        </w:rPr>
      </w:pPr>
      <w:r w:rsidRPr="001B4418">
        <w:rPr>
          <w:rFonts w:ascii="Times New Roman" w:hAnsi="Times New Roman" w:cs="Times New Roman"/>
          <w:b/>
          <w:sz w:val="28"/>
          <w:szCs w:val="28"/>
        </w:rPr>
        <w:t>Тема урока:</w:t>
      </w:r>
      <w:r w:rsidRPr="001B4418">
        <w:rPr>
          <w:rFonts w:ascii="Times New Roman" w:eastAsia="Times New Roman" w:hAnsi="Times New Roman" w:cs="Times New Roman"/>
          <w:sz w:val="28"/>
          <w:szCs w:val="28"/>
          <w:lang w:eastAsia="ru-RU"/>
        </w:rPr>
        <w:t xml:space="preserve"> </w:t>
      </w:r>
      <w:r w:rsidRPr="001B4418">
        <w:rPr>
          <w:rFonts w:ascii="Times New Roman" w:hAnsi="Times New Roman" w:cs="Times New Roman"/>
          <w:b/>
          <w:sz w:val="28"/>
          <w:szCs w:val="28"/>
        </w:rPr>
        <w:t>Еврокомиссия. Процесс формирования. Функции.</w:t>
      </w:r>
    </w:p>
    <w:p w:rsidR="001B4418" w:rsidRPr="001B4418" w:rsidRDefault="001B4418" w:rsidP="001B4418">
      <w:pPr>
        <w:numPr>
          <w:ilvl w:val="0"/>
          <w:numId w:val="1"/>
        </w:numPr>
        <w:contextualSpacing/>
        <w:jc w:val="both"/>
        <w:rPr>
          <w:rFonts w:ascii="Times New Roman" w:hAnsi="Times New Roman" w:cs="Times New Roman"/>
          <w:b/>
          <w:i/>
          <w:sz w:val="28"/>
          <w:szCs w:val="28"/>
        </w:rPr>
      </w:pPr>
      <w:r w:rsidRPr="001B4418">
        <w:rPr>
          <w:rFonts w:ascii="Times New Roman" w:hAnsi="Times New Roman" w:cs="Times New Roman"/>
          <w:b/>
          <w:sz w:val="28"/>
          <w:szCs w:val="28"/>
        </w:rPr>
        <w:t>Цели:</w:t>
      </w:r>
    </w:p>
    <w:p w:rsidR="001B4418" w:rsidRPr="001B4418" w:rsidRDefault="001B4418" w:rsidP="001B4418">
      <w:pPr>
        <w:ind w:left="720"/>
        <w:contextualSpacing/>
        <w:jc w:val="both"/>
        <w:rPr>
          <w:rFonts w:ascii="Times New Roman" w:hAnsi="Times New Roman" w:cs="Times New Roman"/>
          <w:sz w:val="28"/>
          <w:szCs w:val="28"/>
        </w:rPr>
      </w:pPr>
      <w:r w:rsidRPr="001B4418">
        <w:rPr>
          <w:rFonts w:ascii="Times New Roman" w:hAnsi="Times New Roman" w:cs="Times New Roman"/>
          <w:sz w:val="28"/>
          <w:szCs w:val="28"/>
        </w:rPr>
        <w:t xml:space="preserve">На этом уроке </w:t>
      </w:r>
      <w:r w:rsidRPr="001B4418">
        <w:rPr>
          <w:rFonts w:ascii="Times New Roman" w:hAnsi="Times New Roman" w:cs="Times New Roman"/>
          <w:sz w:val="28"/>
          <w:szCs w:val="28"/>
          <w:lang w:val="kk-KZ"/>
        </w:rPr>
        <w:t>ты</w:t>
      </w:r>
      <w:r w:rsidRPr="001B4418">
        <w:rPr>
          <w:rFonts w:ascii="Times New Roman" w:hAnsi="Times New Roman" w:cs="Times New Roman"/>
          <w:sz w:val="28"/>
          <w:szCs w:val="28"/>
        </w:rPr>
        <w:t xml:space="preserve"> узнаешь о функциях Еврокомиссии, сможешь понять видеоматериал и рассказать о его политическом устройстве, пополнишь словарный запас и сможешь высказаться по теме.</w:t>
      </w:r>
    </w:p>
    <w:p w:rsidR="001B4418" w:rsidRPr="001B4418" w:rsidRDefault="001B4418" w:rsidP="001B4418">
      <w:pPr>
        <w:keepNext/>
        <w:keepLines/>
        <w:numPr>
          <w:ilvl w:val="0"/>
          <w:numId w:val="1"/>
        </w:numPr>
        <w:shd w:val="clear" w:color="auto" w:fill="FFFFFF"/>
        <w:spacing w:after="120"/>
        <w:jc w:val="both"/>
        <w:outlineLvl w:val="0"/>
        <w:rPr>
          <w:rFonts w:ascii="Times New Roman" w:eastAsiaTheme="majorEastAsia" w:hAnsi="Times New Roman" w:cs="Times New Roman"/>
          <w:b/>
          <w:sz w:val="28"/>
          <w:szCs w:val="28"/>
        </w:rPr>
      </w:pPr>
      <w:r w:rsidRPr="001B4418">
        <w:rPr>
          <w:rFonts w:ascii="Times New Roman" w:eastAsiaTheme="majorEastAsia" w:hAnsi="Times New Roman" w:cs="Times New Roman"/>
          <w:b/>
          <w:sz w:val="28"/>
          <w:szCs w:val="28"/>
        </w:rPr>
        <w:t>Краткий тезисный конспект</w:t>
      </w:r>
      <w:r w:rsidRPr="001B4418">
        <w:rPr>
          <w:rFonts w:ascii="Times New Roman" w:eastAsiaTheme="majorEastAsia" w:hAnsi="Times New Roman" w:cs="Times New Roman"/>
          <w:sz w:val="28"/>
          <w:szCs w:val="28"/>
        </w:rPr>
        <w:t xml:space="preserve"> (в виде текста, схемы, таблицы и других форм</w:t>
      </w:r>
      <w:r w:rsidRPr="001B4418">
        <w:rPr>
          <w:rFonts w:ascii="Times New Roman" w:eastAsiaTheme="majorEastAsia" w:hAnsi="Times New Roman" w:cs="Times New Roman"/>
          <w:b/>
          <w:sz w:val="28"/>
          <w:szCs w:val="28"/>
        </w:rPr>
        <w:t xml:space="preserve">). </w:t>
      </w:r>
    </w:p>
    <w:p w:rsidR="001B4418" w:rsidRPr="001B4418" w:rsidRDefault="001B4418" w:rsidP="001B4418">
      <w:pPr>
        <w:ind w:left="720"/>
        <w:jc w:val="both"/>
        <w:rPr>
          <w:rFonts w:ascii="Times New Roman" w:hAnsi="Times New Roman" w:cs="Times New Roman"/>
          <w:b/>
          <w:sz w:val="28"/>
          <w:szCs w:val="28"/>
          <w:lang w:eastAsia="ru-RU"/>
        </w:rPr>
      </w:pPr>
      <w:r w:rsidRPr="001B4418">
        <w:rPr>
          <w:rFonts w:ascii="Times New Roman" w:hAnsi="Times New Roman" w:cs="Times New Roman"/>
          <w:b/>
          <w:sz w:val="28"/>
          <w:szCs w:val="28"/>
          <w:lang w:eastAsia="ru-RU"/>
        </w:rPr>
        <w:t>Прочитай текст и ознакомься с процессом формирования Еврокомиссии и с ее функциями:</w:t>
      </w:r>
    </w:p>
    <w:p w:rsidR="001B4418" w:rsidRPr="001B4418" w:rsidRDefault="001B4418" w:rsidP="001B4418">
      <w:pPr>
        <w:keepNext/>
        <w:keepLines/>
        <w:shd w:val="clear" w:color="auto" w:fill="FFFFFF"/>
        <w:spacing w:after="120"/>
        <w:ind w:left="1211"/>
        <w:jc w:val="both"/>
        <w:outlineLvl w:val="0"/>
        <w:rPr>
          <w:rFonts w:ascii="Times New Roman" w:eastAsia="Times New Roman" w:hAnsi="Times New Roman" w:cs="Times New Roman"/>
          <w:bCs/>
          <w:color w:val="222222"/>
          <w:kern w:val="36"/>
          <w:sz w:val="28"/>
          <w:szCs w:val="28"/>
          <w:lang w:val="fr-FR" w:eastAsia="ru-RU"/>
        </w:rPr>
      </w:pPr>
      <w:r w:rsidRPr="001B4418">
        <w:rPr>
          <w:rFonts w:ascii="Times New Roman" w:eastAsia="Times New Roman" w:hAnsi="Times New Roman" w:cs="Times New Roman"/>
          <w:bCs/>
          <w:color w:val="222222"/>
          <w:kern w:val="36"/>
          <w:sz w:val="28"/>
          <w:szCs w:val="28"/>
          <w:lang w:val="fr-FR" w:eastAsia="ru-RU"/>
        </w:rPr>
        <w:t>Qu’est-ce que la Commission européenne ?</w:t>
      </w:r>
    </w:p>
    <w:p w:rsidR="001B4418" w:rsidRPr="001B4418" w:rsidRDefault="001B4418" w:rsidP="001B4418">
      <w:pPr>
        <w:shd w:val="clear" w:color="auto" w:fill="FFFFFF"/>
        <w:spacing w:after="100" w:afterAutospacing="1" w:line="240" w:lineRule="auto"/>
        <w:jc w:val="both"/>
        <w:rPr>
          <w:rFonts w:ascii="Times New Roman" w:eastAsia="Times New Roman" w:hAnsi="Times New Roman" w:cs="Times New Roman"/>
          <w:color w:val="222222"/>
          <w:sz w:val="28"/>
          <w:szCs w:val="28"/>
          <w:lang w:val="fr-FR" w:eastAsia="ru-RU"/>
        </w:rPr>
      </w:pPr>
      <w:r w:rsidRPr="001B4418">
        <w:rPr>
          <w:rFonts w:ascii="Times New Roman" w:eastAsia="Times New Roman" w:hAnsi="Times New Roman" w:cs="Times New Roman"/>
          <w:color w:val="222222"/>
          <w:sz w:val="28"/>
          <w:szCs w:val="28"/>
          <w:lang w:val="fr-FR" w:eastAsia="ru-RU"/>
        </w:rPr>
        <w:t>La Commission européenne est un </w:t>
      </w:r>
      <w:r w:rsidRPr="001B4418">
        <w:rPr>
          <w:rFonts w:ascii="Times New Roman" w:eastAsia="Times New Roman" w:hAnsi="Times New Roman" w:cs="Times New Roman"/>
          <w:b/>
          <w:bCs/>
          <w:color w:val="222222"/>
          <w:sz w:val="28"/>
          <w:szCs w:val="28"/>
          <w:lang w:val="fr-FR" w:eastAsia="ru-RU"/>
        </w:rPr>
        <w:t>organe essentiel du processus décisionnel de l’UE</w:t>
      </w:r>
      <w:r w:rsidRPr="001B4418">
        <w:rPr>
          <w:rFonts w:ascii="Times New Roman" w:eastAsia="Times New Roman" w:hAnsi="Times New Roman" w:cs="Times New Roman"/>
          <w:color w:val="222222"/>
          <w:sz w:val="28"/>
          <w:szCs w:val="28"/>
          <w:lang w:val="fr-FR" w:eastAsia="ru-RU"/>
        </w:rPr>
        <w:t>. Organe </w:t>
      </w:r>
      <w:r w:rsidRPr="001B4418">
        <w:rPr>
          <w:rFonts w:ascii="Times New Roman" w:eastAsia="Times New Roman" w:hAnsi="Times New Roman" w:cs="Times New Roman"/>
          <w:b/>
          <w:bCs/>
          <w:color w:val="222222"/>
          <w:sz w:val="28"/>
          <w:szCs w:val="28"/>
          <w:lang w:val="fr-FR" w:eastAsia="ru-RU"/>
        </w:rPr>
        <w:t>indépendant des États</w:t>
      </w:r>
      <w:r w:rsidRPr="001B4418">
        <w:rPr>
          <w:rFonts w:ascii="Times New Roman" w:eastAsia="Times New Roman" w:hAnsi="Times New Roman" w:cs="Times New Roman"/>
          <w:color w:val="222222"/>
          <w:sz w:val="28"/>
          <w:szCs w:val="28"/>
          <w:lang w:val="fr-FR" w:eastAsia="ru-RU"/>
        </w:rPr>
        <w:t>, elle est dotée de pouvoirs importants et représente l’intérêt général de l’Union. À ce titre, elle dispose du </w:t>
      </w:r>
      <w:r w:rsidRPr="001B4418">
        <w:rPr>
          <w:rFonts w:ascii="Times New Roman" w:eastAsia="Times New Roman" w:hAnsi="Times New Roman" w:cs="Times New Roman"/>
          <w:b/>
          <w:bCs/>
          <w:color w:val="222222"/>
          <w:sz w:val="28"/>
          <w:szCs w:val="28"/>
          <w:lang w:val="fr-FR" w:eastAsia="ru-RU"/>
        </w:rPr>
        <w:t>monopole de l’initiative législative</w:t>
      </w:r>
      <w:r w:rsidRPr="001B4418">
        <w:rPr>
          <w:rFonts w:ascii="Times New Roman" w:eastAsia="Times New Roman" w:hAnsi="Times New Roman" w:cs="Times New Roman"/>
          <w:color w:val="222222"/>
          <w:sz w:val="28"/>
          <w:szCs w:val="28"/>
          <w:lang w:val="fr-FR" w:eastAsia="ru-RU"/>
        </w:rPr>
        <w:t> dans le cadre de la procédure législative ordinaire (ex-codécision) et présente donc des propositions législatives pour adoption par le Parlement européen et le Conseil de l’Union européenne. Elle met en œuvre les décisions du Parlement et du Conseil et veille à la bonne application des politiques. Elle exécute le budget de l’UE.</w:t>
      </w:r>
    </w:p>
    <w:p w:rsidR="001B4418" w:rsidRPr="001B4418" w:rsidRDefault="001B4418" w:rsidP="001B4418">
      <w:pPr>
        <w:shd w:val="clear" w:color="auto" w:fill="FFFFFF"/>
        <w:spacing w:after="100" w:afterAutospacing="1" w:line="240" w:lineRule="auto"/>
        <w:jc w:val="both"/>
        <w:rPr>
          <w:rFonts w:ascii="Times New Roman" w:eastAsia="Times New Roman" w:hAnsi="Times New Roman" w:cs="Times New Roman"/>
          <w:color w:val="222222"/>
          <w:sz w:val="28"/>
          <w:szCs w:val="28"/>
          <w:lang w:val="fr-FR" w:eastAsia="ru-RU"/>
        </w:rPr>
      </w:pPr>
      <w:r w:rsidRPr="001B4418">
        <w:rPr>
          <w:rFonts w:ascii="Times New Roman" w:eastAsia="Times New Roman" w:hAnsi="Times New Roman" w:cs="Times New Roman"/>
          <w:color w:val="222222"/>
          <w:sz w:val="28"/>
          <w:szCs w:val="28"/>
          <w:lang w:val="fr-FR" w:eastAsia="ru-RU"/>
        </w:rPr>
        <w:t>La Commission est composée de </w:t>
      </w:r>
      <w:r w:rsidRPr="001B4418">
        <w:rPr>
          <w:rFonts w:ascii="Times New Roman" w:eastAsia="Times New Roman" w:hAnsi="Times New Roman" w:cs="Times New Roman"/>
          <w:b/>
          <w:bCs/>
          <w:color w:val="222222"/>
          <w:sz w:val="28"/>
          <w:szCs w:val="28"/>
          <w:lang w:val="fr-FR" w:eastAsia="ru-RU"/>
        </w:rPr>
        <w:t>28 commissaires (un par État membre)</w:t>
      </w:r>
      <w:r w:rsidRPr="001B4418">
        <w:rPr>
          <w:rFonts w:ascii="Times New Roman" w:eastAsia="Times New Roman" w:hAnsi="Times New Roman" w:cs="Times New Roman"/>
          <w:color w:val="222222"/>
          <w:sz w:val="28"/>
          <w:szCs w:val="28"/>
          <w:lang w:val="fr-FR" w:eastAsia="ru-RU"/>
        </w:rPr>
        <w:t>, dont le président de la Commission, les sept vice-présidents et le Haut représentant pour les affaires étrangères et la politique de sécurité. Chaque commissaire est en charge d’un portefeuille particulier (par exemple, politique régionale, commerce, action en faveur du climat…).La Commission en tant que collège est </w:t>
      </w:r>
      <w:r w:rsidRPr="001B4418">
        <w:rPr>
          <w:rFonts w:ascii="Times New Roman" w:eastAsia="Times New Roman" w:hAnsi="Times New Roman" w:cs="Times New Roman"/>
          <w:b/>
          <w:bCs/>
          <w:color w:val="222222"/>
          <w:sz w:val="28"/>
          <w:szCs w:val="28"/>
          <w:lang w:val="fr-FR" w:eastAsia="ru-RU"/>
        </w:rPr>
        <w:t>responsable devant le Parlement européen</w:t>
      </w:r>
      <w:r w:rsidRPr="001B4418">
        <w:rPr>
          <w:rFonts w:ascii="Times New Roman" w:eastAsia="Times New Roman" w:hAnsi="Times New Roman" w:cs="Times New Roman"/>
          <w:color w:val="222222"/>
          <w:sz w:val="28"/>
          <w:szCs w:val="28"/>
          <w:lang w:val="fr-FR" w:eastAsia="ru-RU"/>
        </w:rPr>
        <w:t> qui peut adopter une </w:t>
      </w:r>
      <w:r w:rsidRPr="001B4418">
        <w:rPr>
          <w:rFonts w:ascii="Times New Roman" w:eastAsia="Times New Roman" w:hAnsi="Times New Roman" w:cs="Times New Roman"/>
          <w:b/>
          <w:bCs/>
          <w:color w:val="222222"/>
          <w:sz w:val="28"/>
          <w:szCs w:val="28"/>
          <w:lang w:val="fr-FR" w:eastAsia="ru-RU"/>
        </w:rPr>
        <w:t>motion de censure</w:t>
      </w:r>
      <w:r w:rsidRPr="001B4418">
        <w:rPr>
          <w:rFonts w:ascii="Times New Roman" w:eastAsia="Times New Roman" w:hAnsi="Times New Roman" w:cs="Times New Roman"/>
          <w:color w:val="222222"/>
          <w:sz w:val="28"/>
          <w:szCs w:val="28"/>
          <w:lang w:val="fr-FR" w:eastAsia="ru-RU"/>
        </w:rPr>
        <w:t> contraignant les commissaires à abandonner collectivement leurs fonctions. La </w:t>
      </w:r>
      <w:r w:rsidRPr="001B4418">
        <w:rPr>
          <w:rFonts w:ascii="Times New Roman" w:eastAsia="Times New Roman" w:hAnsi="Times New Roman" w:cs="Times New Roman"/>
          <w:b/>
          <w:bCs/>
          <w:color w:val="222222"/>
          <w:sz w:val="28"/>
          <w:szCs w:val="28"/>
          <w:lang w:val="fr-FR" w:eastAsia="ru-RU"/>
        </w:rPr>
        <w:t>durée du mandat</w:t>
      </w:r>
      <w:r w:rsidRPr="001B4418">
        <w:rPr>
          <w:rFonts w:ascii="Times New Roman" w:eastAsia="Times New Roman" w:hAnsi="Times New Roman" w:cs="Times New Roman"/>
          <w:color w:val="222222"/>
          <w:sz w:val="28"/>
          <w:szCs w:val="28"/>
          <w:lang w:val="fr-FR" w:eastAsia="ru-RU"/>
        </w:rPr>
        <w:t> de la Commission est de </w:t>
      </w:r>
      <w:r w:rsidRPr="001B4418">
        <w:rPr>
          <w:rFonts w:ascii="Times New Roman" w:eastAsia="Times New Roman" w:hAnsi="Times New Roman" w:cs="Times New Roman"/>
          <w:b/>
          <w:bCs/>
          <w:color w:val="222222"/>
          <w:sz w:val="28"/>
          <w:szCs w:val="28"/>
          <w:lang w:val="fr-FR" w:eastAsia="ru-RU"/>
        </w:rPr>
        <w:t>cinq ans</w:t>
      </w:r>
      <w:r w:rsidRPr="001B4418">
        <w:rPr>
          <w:rFonts w:ascii="Times New Roman" w:eastAsia="Times New Roman" w:hAnsi="Times New Roman" w:cs="Times New Roman"/>
          <w:color w:val="222222"/>
          <w:sz w:val="28"/>
          <w:szCs w:val="28"/>
          <w:lang w:val="fr-FR" w:eastAsia="ru-RU"/>
        </w:rPr>
        <w:t>, pour la faire coïncider avec la durée de la législature du Parlement européen. La Commission </w:t>
      </w:r>
      <w:r w:rsidRPr="001B4418">
        <w:rPr>
          <w:rFonts w:ascii="Times New Roman" w:eastAsia="Times New Roman" w:hAnsi="Times New Roman" w:cs="Times New Roman"/>
          <w:b/>
          <w:bCs/>
          <w:color w:val="222222"/>
          <w:sz w:val="28"/>
          <w:szCs w:val="28"/>
          <w:lang w:val="fr-FR" w:eastAsia="ru-RU"/>
        </w:rPr>
        <w:t>se réunit au moins une fois par semaine à Bruxelles,</w:t>
      </w:r>
      <w:r w:rsidRPr="001B4418">
        <w:rPr>
          <w:rFonts w:ascii="Times New Roman" w:eastAsia="Times New Roman" w:hAnsi="Times New Roman" w:cs="Times New Roman"/>
          <w:color w:val="222222"/>
          <w:sz w:val="28"/>
          <w:szCs w:val="28"/>
          <w:lang w:val="fr-FR" w:eastAsia="ru-RU"/>
        </w:rPr>
        <w:t> en général le mercredi, et lors de la session mensuelle du Parlement européen à Strasbourg. Le personnel (juristes, économistes…) qui assure la gestion courante des affaires de la Commission est organisé en </w:t>
      </w:r>
      <w:r w:rsidRPr="001B4418">
        <w:rPr>
          <w:rFonts w:ascii="Times New Roman" w:eastAsia="Times New Roman" w:hAnsi="Times New Roman" w:cs="Times New Roman"/>
          <w:b/>
          <w:bCs/>
          <w:color w:val="222222"/>
          <w:sz w:val="28"/>
          <w:szCs w:val="28"/>
          <w:lang w:val="fr-FR" w:eastAsia="ru-RU"/>
        </w:rPr>
        <w:t xml:space="preserve">directions </w:t>
      </w:r>
      <w:r w:rsidRPr="001B4418">
        <w:rPr>
          <w:rFonts w:ascii="Times New Roman" w:eastAsia="Times New Roman" w:hAnsi="Times New Roman" w:cs="Times New Roman"/>
          <w:b/>
          <w:bCs/>
          <w:color w:val="222222"/>
          <w:sz w:val="28"/>
          <w:szCs w:val="28"/>
          <w:lang w:val="fr-FR" w:eastAsia="ru-RU"/>
        </w:rPr>
        <w:lastRenderedPageBreak/>
        <w:t>générales (DG)</w:t>
      </w:r>
      <w:r w:rsidRPr="001B4418">
        <w:rPr>
          <w:rFonts w:ascii="Times New Roman" w:eastAsia="Times New Roman" w:hAnsi="Times New Roman" w:cs="Times New Roman"/>
          <w:color w:val="222222"/>
          <w:sz w:val="28"/>
          <w:szCs w:val="28"/>
          <w:lang w:val="fr-FR" w:eastAsia="ru-RU"/>
        </w:rPr>
        <w:t>, chacune d’entre elles étant responsable d’un domaine d’action spécifique.  La Commission est assistée d’un </w:t>
      </w:r>
      <w:r w:rsidRPr="001B4418">
        <w:rPr>
          <w:rFonts w:ascii="Times New Roman" w:eastAsia="Times New Roman" w:hAnsi="Times New Roman" w:cs="Times New Roman"/>
          <w:b/>
          <w:bCs/>
          <w:color w:val="222222"/>
          <w:sz w:val="28"/>
          <w:szCs w:val="28"/>
          <w:lang w:val="fr-FR" w:eastAsia="ru-RU"/>
        </w:rPr>
        <w:t>secrétariat général</w:t>
      </w:r>
      <w:r w:rsidRPr="001B4418">
        <w:rPr>
          <w:rFonts w:ascii="Times New Roman" w:eastAsia="Times New Roman" w:hAnsi="Times New Roman" w:cs="Times New Roman"/>
          <w:color w:val="222222"/>
          <w:sz w:val="28"/>
          <w:szCs w:val="28"/>
          <w:lang w:val="fr-FR" w:eastAsia="ru-RU"/>
        </w:rPr>
        <w:t> qui prépare les travaux, assure la coordination entre ses directions générales, le Conseil et les autres institutions.</w:t>
      </w:r>
    </w:p>
    <w:p w:rsidR="001B4418" w:rsidRPr="001B4418" w:rsidRDefault="001B4418" w:rsidP="001B4418">
      <w:pPr>
        <w:shd w:val="clear" w:color="auto" w:fill="FFFFFF"/>
        <w:spacing w:after="100" w:afterAutospacing="1" w:line="240" w:lineRule="auto"/>
        <w:jc w:val="both"/>
        <w:rPr>
          <w:rFonts w:ascii="Times New Roman" w:eastAsia="Times New Roman" w:hAnsi="Times New Roman" w:cs="Times New Roman"/>
          <w:color w:val="222222"/>
          <w:sz w:val="28"/>
          <w:szCs w:val="28"/>
          <w:lang w:eastAsia="ru-RU"/>
        </w:rPr>
      </w:pPr>
      <w:r w:rsidRPr="001B4418">
        <w:rPr>
          <w:rFonts w:ascii="Times New Roman" w:eastAsia="Times New Roman" w:hAnsi="Times New Roman" w:cs="Times New Roman"/>
          <w:color w:val="222222"/>
          <w:sz w:val="28"/>
          <w:szCs w:val="28"/>
          <w:lang w:val="fr-FR" w:eastAsia="ru-RU"/>
        </w:rPr>
        <w:t xml:space="preserve">                                                        </w:t>
      </w:r>
      <w:bookmarkStart w:id="0" w:name="_GoBack"/>
      <w:bookmarkEnd w:id="0"/>
    </w:p>
    <w:p w:rsidR="001B4418" w:rsidRPr="001B4418" w:rsidRDefault="001B4418" w:rsidP="001B4418">
      <w:pPr>
        <w:numPr>
          <w:ilvl w:val="0"/>
          <w:numId w:val="1"/>
        </w:numPr>
        <w:shd w:val="clear" w:color="auto" w:fill="FFFFFF"/>
        <w:spacing w:after="100" w:afterAutospacing="1" w:line="240" w:lineRule="auto"/>
        <w:contextualSpacing/>
        <w:jc w:val="both"/>
        <w:rPr>
          <w:rFonts w:ascii="Times New Roman" w:eastAsia="Times New Roman" w:hAnsi="Times New Roman" w:cs="Times New Roman"/>
          <w:color w:val="222222"/>
          <w:sz w:val="28"/>
          <w:szCs w:val="28"/>
          <w:lang w:eastAsia="ru-RU"/>
        </w:rPr>
      </w:pPr>
      <w:r w:rsidRPr="001B4418">
        <w:rPr>
          <w:rFonts w:ascii="Times New Roman" w:hAnsi="Times New Roman" w:cs="Times New Roman"/>
          <w:b/>
          <w:sz w:val="28"/>
          <w:szCs w:val="28"/>
        </w:rPr>
        <w:t>Ссылка на видеофрагмент для расширения своего кругозора о функциях Еврокомиссии.</w:t>
      </w:r>
    </w:p>
    <w:p w:rsidR="001B4418" w:rsidRPr="001B4418" w:rsidRDefault="001B4418" w:rsidP="001B4418">
      <w:pPr>
        <w:ind w:left="720"/>
        <w:contextualSpacing/>
        <w:jc w:val="both"/>
        <w:rPr>
          <w:rFonts w:ascii="Times New Roman" w:hAnsi="Times New Roman" w:cs="Times New Roman"/>
          <w:b/>
          <w:sz w:val="28"/>
          <w:szCs w:val="28"/>
          <w:lang w:val="fr-FR"/>
        </w:rPr>
      </w:pPr>
      <w:r w:rsidRPr="001B4418">
        <w:rPr>
          <w:rFonts w:ascii="Times New Roman" w:hAnsi="Times New Roman" w:cs="Times New Roman"/>
          <w:b/>
          <w:sz w:val="28"/>
          <w:szCs w:val="28"/>
          <w:lang w:val="fr-FR"/>
        </w:rPr>
        <w:t>La Commission européenne | (</w:t>
      </w:r>
      <w:hyperlink r:id="rId6" w:history="1">
        <w:r w:rsidRPr="001B4418">
          <w:rPr>
            <w:rFonts w:ascii="Times New Roman" w:hAnsi="Times New Roman" w:cs="Times New Roman"/>
            <w:color w:val="0000FF"/>
            <w:sz w:val="28"/>
            <w:szCs w:val="28"/>
            <w:u w:val="single"/>
            <w:lang w:val="fr-FR"/>
          </w:rPr>
          <w:t>https://www.youtube.com/watch?v=QAyK83cfL4M</w:t>
        </w:r>
      </w:hyperlink>
      <w:r w:rsidRPr="001B4418">
        <w:rPr>
          <w:rFonts w:ascii="Times New Roman" w:hAnsi="Times New Roman" w:cs="Times New Roman"/>
          <w:sz w:val="28"/>
          <w:szCs w:val="28"/>
          <w:lang w:val="fr-FR"/>
        </w:rPr>
        <w:t>)</w:t>
      </w:r>
    </w:p>
    <w:p w:rsidR="001B4418" w:rsidRPr="001B4418" w:rsidRDefault="001B4418" w:rsidP="001B4418">
      <w:pPr>
        <w:numPr>
          <w:ilvl w:val="0"/>
          <w:numId w:val="1"/>
        </w:numPr>
        <w:contextualSpacing/>
        <w:jc w:val="both"/>
        <w:rPr>
          <w:rFonts w:ascii="Times New Roman" w:hAnsi="Times New Roman" w:cs="Times New Roman"/>
          <w:sz w:val="28"/>
          <w:szCs w:val="28"/>
        </w:rPr>
      </w:pPr>
      <w:r w:rsidRPr="001B4418">
        <w:rPr>
          <w:rFonts w:ascii="Times New Roman" w:hAnsi="Times New Roman" w:cs="Times New Roman"/>
          <w:sz w:val="28"/>
          <w:szCs w:val="28"/>
          <w:lang w:val="fr-FR"/>
        </w:rPr>
        <w:t xml:space="preserve">   </w:t>
      </w:r>
      <w:r w:rsidRPr="001B4418">
        <w:rPr>
          <w:rFonts w:ascii="Times New Roman" w:hAnsi="Times New Roman" w:cs="Times New Roman"/>
          <w:b/>
          <w:sz w:val="28"/>
          <w:szCs w:val="28"/>
        </w:rPr>
        <w:t>Задания для учащихся</w:t>
      </w:r>
      <w:r w:rsidRPr="001B4418">
        <w:rPr>
          <w:rFonts w:ascii="Times New Roman" w:hAnsi="Times New Roman" w:cs="Times New Roman"/>
          <w:sz w:val="28"/>
          <w:szCs w:val="28"/>
        </w:rPr>
        <w:t xml:space="preserve"> (не более 2-4).</w:t>
      </w:r>
    </w:p>
    <w:p w:rsidR="001B4418" w:rsidRPr="001B4418" w:rsidRDefault="001B4418" w:rsidP="001B4418">
      <w:pPr>
        <w:jc w:val="both"/>
        <w:rPr>
          <w:rFonts w:ascii="Times New Roman" w:hAnsi="Times New Roman" w:cs="Times New Roman"/>
          <w:sz w:val="28"/>
          <w:szCs w:val="28"/>
          <w:lang w:val="kk-KZ"/>
        </w:rPr>
      </w:pPr>
      <w:r w:rsidRPr="001B4418">
        <w:rPr>
          <w:rFonts w:ascii="Times New Roman" w:hAnsi="Times New Roman" w:cs="Times New Roman"/>
          <w:sz w:val="28"/>
          <w:szCs w:val="28"/>
          <w:lang w:val="kk-KZ"/>
        </w:rPr>
        <w:t>После чтения текста и просмотра видеофрагмента,составь 6 вопросов</w:t>
      </w:r>
      <w:r w:rsidRPr="001B4418">
        <w:rPr>
          <w:rFonts w:ascii="Times New Roman" w:hAnsi="Times New Roman" w:cs="Times New Roman"/>
          <w:sz w:val="28"/>
          <w:szCs w:val="28"/>
        </w:rPr>
        <w:t xml:space="preserve">  </w:t>
      </w:r>
      <w:r w:rsidRPr="001B4418">
        <w:rPr>
          <w:rFonts w:ascii="Times New Roman" w:hAnsi="Times New Roman" w:cs="Times New Roman"/>
          <w:sz w:val="28"/>
          <w:szCs w:val="28"/>
          <w:lang w:val="kk-KZ"/>
        </w:rPr>
        <w:t>по содержанию.</w:t>
      </w:r>
    </w:p>
    <w:p w:rsidR="001B4418" w:rsidRPr="001B4418" w:rsidRDefault="001B4418" w:rsidP="001B4418">
      <w:pPr>
        <w:numPr>
          <w:ilvl w:val="0"/>
          <w:numId w:val="1"/>
        </w:numPr>
        <w:contextualSpacing/>
        <w:jc w:val="both"/>
        <w:rPr>
          <w:rFonts w:ascii="Times New Roman" w:hAnsi="Times New Roman" w:cs="Times New Roman"/>
          <w:sz w:val="28"/>
          <w:szCs w:val="28"/>
        </w:rPr>
      </w:pPr>
      <w:r w:rsidRPr="001B4418">
        <w:rPr>
          <w:rFonts w:ascii="Times New Roman" w:hAnsi="Times New Roman" w:cs="Times New Roman"/>
          <w:b/>
          <w:sz w:val="28"/>
          <w:szCs w:val="28"/>
        </w:rPr>
        <w:t>Обратная связь</w:t>
      </w:r>
      <w:r w:rsidRPr="001B4418">
        <w:rPr>
          <w:rFonts w:ascii="Times New Roman" w:hAnsi="Times New Roman" w:cs="Times New Roman"/>
          <w:sz w:val="28"/>
          <w:szCs w:val="28"/>
        </w:rPr>
        <w:t>: выполненное задание ученик отправляет по электронной почте или через мобильное приложение «</w:t>
      </w:r>
      <w:proofErr w:type="spellStart"/>
      <w:r w:rsidRPr="001B4418">
        <w:rPr>
          <w:rFonts w:ascii="Times New Roman" w:hAnsi="Times New Roman" w:cs="Times New Roman"/>
          <w:sz w:val="28"/>
          <w:szCs w:val="28"/>
          <w:lang w:val="en-US"/>
        </w:rPr>
        <w:t>WhatsApp</w:t>
      </w:r>
      <w:proofErr w:type="spellEnd"/>
      <w:r w:rsidRPr="001B4418">
        <w:rPr>
          <w:rFonts w:ascii="Times New Roman" w:hAnsi="Times New Roman" w:cs="Times New Roman"/>
          <w:sz w:val="28"/>
          <w:szCs w:val="28"/>
        </w:rPr>
        <w:t xml:space="preserve">». Выполни письменно: </w:t>
      </w:r>
      <w:r w:rsidRPr="001B4418">
        <w:rPr>
          <w:rFonts w:ascii="Times New Roman" w:hAnsi="Times New Roman" w:cs="Times New Roman"/>
          <w:b/>
          <w:sz w:val="28"/>
          <w:szCs w:val="28"/>
        </w:rPr>
        <w:t xml:space="preserve">ответь на свои вопросы по тексту и видео. </w:t>
      </w:r>
    </w:p>
    <w:p w:rsidR="009313A3" w:rsidRDefault="009313A3" w:rsidP="00DF1010">
      <w:pPr>
        <w:jc w:val="right"/>
      </w:pPr>
    </w:p>
    <w:p w:rsidR="00780012" w:rsidRDefault="00780012"/>
    <w:sectPr w:rsidR="007800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AD1BA5"/>
    <w:multiLevelType w:val="hybridMultilevel"/>
    <w:tmpl w:val="302EC4B4"/>
    <w:lvl w:ilvl="0" w:tplc="E93C5D88">
      <w:start w:val="1"/>
      <w:numFmt w:val="decimal"/>
      <w:lvlText w:val="%1."/>
      <w:lvlJc w:val="left"/>
      <w:pPr>
        <w:ind w:left="645" w:hanging="360"/>
      </w:pPr>
      <w:rPr>
        <w:rFonts w:ascii="Times New Roman" w:hAnsi="Times New Roman" w:cs="Times New Roman" w:hint="default"/>
        <w:i w:val="0"/>
        <w:sz w:val="28"/>
        <w:szCs w:val="28"/>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012"/>
    <w:rsid w:val="001B4418"/>
    <w:rsid w:val="0057774A"/>
    <w:rsid w:val="00780012"/>
    <w:rsid w:val="009313A3"/>
    <w:rsid w:val="00A0609E"/>
    <w:rsid w:val="00DF10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0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00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0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00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QAyK83cfL4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497</Words>
  <Characters>2837</Characters>
  <Application>Microsoft Office Word</Application>
  <DocSecurity>0</DocSecurity>
  <Lines>23</Lines>
  <Paragraphs>6</Paragraphs>
  <ScaleCrop>false</ScaleCrop>
  <Company/>
  <LinksUpToDate>false</LinksUpToDate>
  <CharactersWithSpaces>3328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DeLux</dc:creator>
  <cp:lastModifiedBy>DeLux</cp:lastModifiedBy>
  <cp:revision>8</cp:revision>
  <dcterms:created xsi:type="dcterms:W3CDTF">2020-07-07T04:50:00Z</dcterms:created>
  <dcterms:modified xsi:type="dcterms:W3CDTF">2020-08-17T15:15:00Z</dcterms:modified>
</cp:coreProperties>
</file>